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3"/>
        <w:rPr/>
      </w:pPr>
      <w:r>
        <w:rPr>
          <w:rFonts w:cs="Arial" w:ascii="Arial" w:hAnsi="Arial"/>
        </w:rPr>
        <w:t>Uchwała Nr  XI /</w:t>
      </w:r>
      <w:r>
        <w:rPr>
          <w:rFonts w:cs="Arial" w:ascii="Arial" w:hAnsi="Arial"/>
        </w:rPr>
        <w:t>119</w:t>
      </w:r>
      <w:r>
        <w:rPr>
          <w:rFonts w:cs="Arial" w:ascii="Arial" w:hAnsi="Arial"/>
        </w:rPr>
        <w:t>/ 2015</w:t>
      </w:r>
    </w:p>
    <w:p>
      <w:pPr>
        <w:pStyle w:val="Nagwek3"/>
        <w:numPr>
          <w:ilvl w:val="2"/>
          <w:numId w:val="1"/>
        </w:numPr>
        <w:tabs>
          <w:tab w:val="left" w:pos="0" w:leader="none"/>
          <w:tab w:val="left" w:pos="283" w:leader="none"/>
        </w:tabs>
        <w:rPr>
          <w:rFonts w:ascii="Arial" w:hAnsi="Arial" w:cs="Arial"/>
          <w:b w:val="false"/>
          <w:b w:val="false"/>
          <w:sz w:val="24"/>
        </w:rPr>
      </w:pPr>
      <w:r>
        <w:rPr>
          <w:rFonts w:cs="Arial" w:ascii="Arial" w:hAnsi="Arial"/>
          <w:b w:val="false"/>
          <w:sz w:val="24"/>
        </w:rPr>
        <w:t>Rady Gminy Chmielno</w:t>
      </w:r>
    </w:p>
    <w:p>
      <w:pPr>
        <w:pStyle w:val="Nagwek1"/>
        <w:numPr>
          <w:ilvl w:val="0"/>
          <w:numId w:val="1"/>
        </w:numPr>
        <w:tabs>
          <w:tab w:val="left" w:pos="0" w:leader="none"/>
        </w:tabs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z dnia 28 grudnia 2015 roku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gwek2"/>
        <w:numPr>
          <w:ilvl w:val="1"/>
          <w:numId w:val="1"/>
        </w:numPr>
        <w:tabs>
          <w:tab w:val="left" w:pos="0" w:leader="none"/>
          <w:tab w:val="left" w:pos="283" w:leader="none"/>
        </w:tabs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w sprawie uchwalenia Gminnego Programu Przeciwdziałania Narkomanii na rok 2016.</w:t>
      </w:r>
    </w:p>
    <w:p>
      <w:pPr>
        <w:pStyle w:val="Nagwek2"/>
        <w:numPr>
          <w:ilvl w:val="1"/>
          <w:numId w:val="1"/>
        </w:numPr>
        <w:tabs>
          <w:tab w:val="left" w:pos="0" w:leader="none"/>
          <w:tab w:val="left" w:pos="283" w:leader="none"/>
        </w:tabs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Wcicietrecitekstu"/>
        <w:jc w:val="both"/>
        <w:rPr>
          <w:rFonts w:ascii="Arial" w:hAnsi="Arial" w:cs="Arial"/>
        </w:rPr>
      </w:pPr>
      <w:r>
        <w:rPr>
          <w:rFonts w:cs="Arial" w:ascii="Arial" w:hAnsi="Arial"/>
        </w:rPr>
        <w:t>Na podstawie art. 18  ust. 2 pkt 15 ustawy z dnia 8 marca 1990 r. o samorządzie gminnym (Dz.U. z 2013r., poz. 594</w:t>
      </w:r>
      <w:r>
        <w:rPr>
          <w:rStyle w:val="Zakotwiczenieprzypisudolnego"/>
          <w:rFonts w:cs="Arial" w:ascii="Arial" w:hAnsi="Arial"/>
        </w:rPr>
        <w:footnoteReference w:id="2"/>
      </w:r>
      <w:r>
        <w:rPr>
          <w:rFonts w:cs="Arial" w:ascii="Arial" w:hAnsi="Arial"/>
        </w:rPr>
        <w:t>)  i art. 10 ust. 3 ustawy z dnia 29 lipca 2005 roku o przeciwdziałaniu narkomanii  (Dz.U.  z 2012r. poz.124)</w:t>
      </w:r>
    </w:p>
    <w:p>
      <w:pPr>
        <w:pStyle w:val="Wcicietrecitekstu"/>
        <w:rPr/>
      </w:pPr>
      <w:r>
        <w:rPr/>
      </w:r>
    </w:p>
    <w:p>
      <w:pPr>
        <w:pStyle w:val="Wcicietrecitekstu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Rada Gminy  Chmielno uchwala, co następuje:</w:t>
      </w:r>
    </w:p>
    <w:p>
      <w:pPr>
        <w:pStyle w:val="Tretekstu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§ 1</w:t>
      </w:r>
    </w:p>
    <w:p>
      <w:pPr>
        <w:pStyle w:val="Tretekstu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WWTekstpodstawowy2"/>
        <w:numPr>
          <w:ilvl w:val="0"/>
          <w:numId w:val="2"/>
        </w:numPr>
        <w:tabs>
          <w:tab w:val="left" w:pos="283" w:leader="none"/>
        </w:tabs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Uchwala się Gminny Program Przeciwdziałania Narkomanii na rok 2016 wraz z preliminarzem dochodów i wydatków w brzmieniu jak w  załączniku Nr 1 i Nr 2 stanowiącym integralną część niniejszej uchwały.</w:t>
      </w:r>
    </w:p>
    <w:p>
      <w:pPr>
        <w:pStyle w:val="WWTekstpodstawowy2"/>
        <w:numPr>
          <w:ilvl w:val="0"/>
          <w:numId w:val="2"/>
        </w:numPr>
        <w:tabs>
          <w:tab w:val="left" w:pos="283" w:leader="none"/>
        </w:tabs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Program, o którym mowa w ust. 1 </w:t>
      </w:r>
      <w:r>
        <w:rPr>
          <w:rFonts w:cs="Arial" w:ascii="Arial" w:hAnsi="Arial"/>
          <w:color w:val="00000A"/>
          <w:sz w:val="24"/>
        </w:rPr>
        <w:t>stanowić będzie</w:t>
      </w:r>
      <w:r>
        <w:rPr>
          <w:rFonts w:cs="Arial" w:ascii="Arial" w:hAnsi="Arial"/>
          <w:sz w:val="24"/>
        </w:rPr>
        <w:t xml:space="preserve"> część Strategii Rozwiązywania Problemów Społecznych Gminy Chmielno na lata 2016 – 2020.  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jc w:val="center"/>
        <w:rPr>
          <w:rFonts w:ascii="Arial" w:hAnsi="Arial" w:cs="Arial"/>
        </w:rPr>
      </w:pPr>
      <w:r>
        <w:rPr>
          <w:rFonts w:cs="Arial" w:ascii="Arial" w:hAnsi="Arial"/>
        </w:rPr>
        <w:t>§ 2</w:t>
      </w:r>
    </w:p>
    <w:p>
      <w:pPr>
        <w:pStyle w:val="Tretekstu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Wykonanie uchwały powierza się Wójtowi.</w:t>
      </w:r>
    </w:p>
    <w:p>
      <w:pPr>
        <w:pStyle w:val="Tretekstu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jc w:val="center"/>
        <w:rPr>
          <w:rFonts w:ascii="Arial" w:hAnsi="Arial" w:cs="Arial"/>
        </w:rPr>
      </w:pPr>
      <w:r>
        <w:rPr>
          <w:rFonts w:cs="Arial" w:ascii="Arial" w:hAnsi="Arial"/>
        </w:rPr>
        <w:t>§ 3</w:t>
      </w:r>
    </w:p>
    <w:p>
      <w:pPr>
        <w:pStyle w:val="Tretekstu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WWTekstpodstawowy2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Uchwała wchodzi w życie z dniem podjęcia i podlega ogłoszeniu na tablicy ogłoszeń Urzędu Gminy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agwek5"/>
        <w:jc w:val="center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gwek5"/>
        <w:jc w:val="center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gwek5"/>
        <w:jc w:val="center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</w:r>
    </w:p>
    <w:p>
      <w:pPr>
        <w:pStyle w:val="Nagwek5"/>
        <w:jc w:val="center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  <w:t>U Z A S A D N I E N I 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retekstu"/>
        <w:spacing w:lineRule="auto" w:line="360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Uchwała określa planowaną realizację zadań gminy w zakresie przeciwdziałania narkomanii, zwiększania dostępności pomocy terapeutycznej, psychospołecznej i prawnej, a także prowadzenia działalności profilaktycznej, informacyjnej i edukacyjnej w społeczności lokalnej. Poza tym określa cele i metody realizacji tych zadań jakie nakłada na gminę ustawa o przeciwdziałaniu narkomanii.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1416" w:hanging="0"/>
        <w:jc w:val="both"/>
        <w:rPr>
          <w:rFonts w:ascii="Arial" w:hAnsi="Arial" w:cs="Arial"/>
          <w:b/>
          <w:b/>
          <w:color w:val="00000A"/>
        </w:rPr>
      </w:pPr>
      <w:r>
        <w:rPr>
          <w:rFonts w:cs="Arial" w:ascii="Arial" w:hAnsi="Arial"/>
          <w:b/>
          <w:color w:val="00000A"/>
        </w:rPr>
      </w:r>
    </w:p>
    <w:p>
      <w:pPr>
        <w:pStyle w:val="Normal"/>
        <w:jc w:val="both"/>
        <w:rPr>
          <w:rFonts w:ascii="Arial" w:hAnsi="Arial" w:cs="Arial"/>
          <w:b/>
          <w:b/>
          <w:color w:val="FF0000"/>
        </w:rPr>
      </w:pPr>
      <w:r>
        <w:rPr>
          <w:rFonts w:cs="Arial" w:ascii="Arial" w:hAnsi="Arial"/>
          <w:b/>
          <w:color w:val="FF0000"/>
        </w:rPr>
      </w:r>
    </w:p>
    <w:p>
      <w:pPr>
        <w:pStyle w:val="Normal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Tytu"/>
        <w:jc w:val="both"/>
        <w:rPr>
          <w:rFonts w:ascii="Arial" w:hAnsi="Arial" w:cs="Arial"/>
          <w:b/>
          <w:b/>
          <w:color w:val="FF0000"/>
          <w:sz w:val="24"/>
        </w:rPr>
      </w:pPr>
      <w:r>
        <w:rPr>
          <w:rFonts w:cs="Arial" w:ascii="Arial" w:hAnsi="Arial"/>
          <w:b/>
          <w:color w:val="FF0000"/>
          <w:sz w:val="24"/>
        </w:rPr>
      </w:r>
    </w:p>
    <w:p>
      <w:pPr>
        <w:pStyle w:val="Normal"/>
        <w:tabs>
          <w:tab w:val="left" w:pos="2028" w:leader="none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agwek8"/>
        <w:keepLines w:val="false"/>
        <w:numPr>
          <w:ilvl w:val="8"/>
          <w:numId w:val="1"/>
        </w:numPr>
        <w:spacing w:before="0" w:after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                      </w:t>
      </w:r>
      <w:r>
        <w:rPr>
          <w:rFonts w:cs="Arial" w:ascii="Arial" w:hAnsi="Arial"/>
          <w:sz w:val="24"/>
        </w:rPr>
        <w:tab/>
        <w:tab/>
        <w:tab/>
        <w:tab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6237" w:leader="none"/>
        </w:tabs>
        <w:rPr/>
      </w:pPr>
      <w:r>
        <w:rPr/>
      </w:r>
    </w:p>
    <w:p>
      <w:pPr>
        <w:pStyle w:val="Nagwek8"/>
        <w:keepLines w:val="false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  <w:t xml:space="preserve">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agwek8"/>
        <w:keepLines w:val="false"/>
        <w:spacing w:before="0" w:after="0"/>
        <w:ind w:left="4956" w:firstLine="708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  <w:t xml:space="preserve">          </w:t>
      </w:r>
    </w:p>
    <w:p>
      <w:pPr>
        <w:pStyle w:val="Nagwek8"/>
        <w:keepLines w:val="false"/>
        <w:spacing w:before="0" w:after="0"/>
        <w:ind w:left="4956" w:firstLine="708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</w:r>
    </w:p>
    <w:p>
      <w:pPr>
        <w:pStyle w:val="Nagwek8"/>
        <w:keepLines w:val="false"/>
        <w:spacing w:before="0" w:after="0"/>
        <w:ind w:left="5664" w:firstLine="708"/>
        <w:rPr>
          <w:rFonts w:ascii="Arial" w:hAnsi="Arial" w:cs="Arial"/>
          <w:color w:val="00000A"/>
        </w:rPr>
      </w:pPr>
      <w:r>
        <w:rPr>
          <w:rFonts w:cs="Arial" w:ascii="Arial" w:hAnsi="Arial"/>
          <w:color w:val="00000A"/>
        </w:rPr>
        <w:t>Załącznik Nr 1</w:t>
        <w:tab/>
        <w:tab/>
      </w:r>
    </w:p>
    <w:p>
      <w:pPr>
        <w:pStyle w:val="Nagwek8"/>
        <w:keepLines w:val="false"/>
        <w:numPr>
          <w:ilvl w:val="8"/>
          <w:numId w:val="1"/>
        </w:numPr>
        <w:spacing w:before="0" w:after="0"/>
        <w:jc w:val="center"/>
        <w:rPr/>
      </w:pPr>
      <w:r>
        <w:rPr>
          <w:rFonts w:cs="Arial" w:ascii="Arial" w:hAnsi="Arial"/>
          <w:color w:val="00000A"/>
        </w:rPr>
        <w:t xml:space="preserve">                                                                                                             </w:t>
      </w:r>
      <w:r>
        <w:rPr>
          <w:rFonts w:cs="Arial" w:ascii="Arial" w:hAnsi="Arial"/>
          <w:color w:val="00000A"/>
        </w:rPr>
        <w:t>do Uchwały Nr XI/</w:t>
      </w:r>
      <w:r>
        <w:rPr>
          <w:rFonts w:cs="Arial" w:ascii="Arial" w:hAnsi="Arial"/>
          <w:color w:val="00000A"/>
        </w:rPr>
        <w:t>119</w:t>
      </w:r>
      <w:r>
        <w:rPr>
          <w:rFonts w:cs="Arial" w:ascii="Arial" w:hAnsi="Arial"/>
          <w:color w:val="00000A"/>
        </w:rPr>
        <w:t>/2015</w:t>
      </w:r>
    </w:p>
    <w:p>
      <w:pPr>
        <w:pStyle w:val="BodyTextFirstIndent2"/>
        <w:ind w:left="5877" w:firstLine="360"/>
        <w:rPr>
          <w:rFonts w:ascii="Arial" w:hAnsi="Arial" w:cs="Arial"/>
          <w:color w:val="00000A"/>
          <w:sz w:val="20"/>
          <w:szCs w:val="20"/>
        </w:rPr>
      </w:pPr>
      <w:r>
        <w:rPr>
          <w:rFonts w:cs="Arial" w:ascii="Arial" w:hAnsi="Arial"/>
          <w:color w:val="00000A"/>
          <w:sz w:val="20"/>
          <w:szCs w:val="20"/>
        </w:rPr>
        <w:t xml:space="preserve">   </w:t>
      </w:r>
      <w:r>
        <w:rPr>
          <w:rFonts w:cs="Arial" w:ascii="Arial" w:hAnsi="Arial"/>
          <w:color w:val="00000A"/>
          <w:sz w:val="20"/>
          <w:szCs w:val="20"/>
        </w:rPr>
        <w:t xml:space="preserve">Rady Gminy  Chmielno </w:t>
      </w:r>
    </w:p>
    <w:p>
      <w:pPr>
        <w:pStyle w:val="BodyTextFirstIndent2"/>
        <w:ind w:left="5877" w:firstLine="360"/>
        <w:rPr>
          <w:rFonts w:ascii="Arial" w:hAnsi="Arial" w:cs="Arial"/>
          <w:color w:val="00000A"/>
          <w:sz w:val="20"/>
          <w:szCs w:val="20"/>
        </w:rPr>
      </w:pPr>
      <w:r>
        <w:rPr>
          <w:rFonts w:cs="Arial" w:ascii="Arial" w:hAnsi="Arial"/>
          <w:color w:val="00000A"/>
          <w:sz w:val="20"/>
          <w:szCs w:val="20"/>
        </w:rPr>
        <w:t xml:space="preserve">   </w:t>
      </w:r>
      <w:r>
        <w:rPr>
          <w:rFonts w:cs="Arial" w:ascii="Arial" w:hAnsi="Arial"/>
          <w:color w:val="00000A"/>
          <w:sz w:val="20"/>
          <w:szCs w:val="20"/>
        </w:rPr>
        <w:t>z dnia 28  grudnia 2015 r.</w:t>
      </w:r>
    </w:p>
    <w:p>
      <w:pPr>
        <w:pStyle w:val="Normal"/>
        <w:rPr>
          <w:rFonts w:ascii="Arial" w:hAnsi="Arial" w:cs="Arial"/>
          <w:color w:val="00000A"/>
          <w:sz w:val="20"/>
          <w:szCs w:val="20"/>
        </w:rPr>
      </w:pPr>
      <w:r>
        <w:rPr>
          <w:rFonts w:cs="Arial" w:ascii="Arial" w:hAnsi="Arial"/>
          <w:color w:val="00000A"/>
          <w:sz w:val="20"/>
          <w:szCs w:val="20"/>
        </w:rPr>
      </w:r>
    </w:p>
    <w:p>
      <w:pPr>
        <w:pStyle w:val="Nagwek3"/>
        <w:rPr/>
      </w:pPr>
      <w:r>
        <w:rPr/>
      </w:r>
    </w:p>
    <w:p>
      <w:pPr>
        <w:pStyle w:val="Nagwek3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Gminny Program Przeciwdziałania Narkomanii na 2016 rok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numPr>
          <w:ilvl w:val="0"/>
          <w:numId w:val="3"/>
        </w:numPr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 xml:space="preserve"> </w:t>
      </w:r>
      <w:r>
        <w:rPr>
          <w:rFonts w:cs="Arial" w:ascii="Arial" w:hAnsi="Arial"/>
          <w:b/>
          <w:sz w:val="24"/>
        </w:rPr>
        <w:t>Diagnoza stanu istniejącego</w:t>
      </w:r>
    </w:p>
    <w:p>
      <w:pPr>
        <w:pStyle w:val="Tretekstu"/>
        <w:ind w:left="1080" w:hanging="0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>Z danych uzyskanych z Posterunku Policji w Chmielnie wynika że od 2006 r do   na terenie Gminy Chmielno co roku ujawniane są osoby posiadające przy sobie  środki odurzające oraz osoby trudniące się ich rozprowadzaniem. W 2006 r ujawniono takie działania na szeroką skalę.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ab/>
        <w:t xml:space="preserve">Z posiadanych w dokumentacji GOPS danych  wynika, że w  2011r oprócz 4 prowadzonych postępowań dot. posiadania i rozprowadzania środków odurzających zostały ustalone także 2 osoby, które po użyciu środków prowadziły pojazd. 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W roku 2014 na terenie gminy Chmielno ujawniono:</w:t>
      </w:r>
    </w:p>
    <w:p>
      <w:pPr>
        <w:pStyle w:val="Tretekstu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3 osoby posiadające środki odurzające i anaboliczne,</w:t>
      </w:r>
    </w:p>
    <w:p>
      <w:pPr>
        <w:pStyle w:val="Tretekstu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1 osobę trudniącą się rozprowadzaniem środków odurzających,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W związku z powyższym prowadzone były 4 p</w:t>
      </w:r>
      <w:bookmarkStart w:id="0" w:name="_GoBack"/>
      <w:bookmarkEnd w:id="0"/>
      <w:r>
        <w:rPr>
          <w:rFonts w:cs="Arial" w:ascii="Arial" w:hAnsi="Arial"/>
          <w:sz w:val="24"/>
        </w:rPr>
        <w:t>ostępowania przygotowawcze.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Nie odnotowano przypadku kierowania pojazdem przez osoby będące pod wpływem środków odurzających.</w:t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b/>
          <w:color w:val="00000A"/>
          <w:sz w:val="24"/>
        </w:rPr>
        <w:t>W 2015</w:t>
      </w:r>
      <w:r>
        <w:rPr>
          <w:rFonts w:cs="Arial" w:ascii="Arial" w:hAnsi="Arial"/>
          <w:color w:val="00000A"/>
          <w:sz w:val="24"/>
        </w:rPr>
        <w:t xml:space="preserve"> r ujawniono 4 osoby posiadające przy sobie środki psychoaktywne. Zatrzymano 2 osoby kierujące pojazdem mechanicznym pod wpływem środków odurzających. </w:t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Do 2012r tut. Gminny Ośrodek Pomocy Społecznej w swojej pracy z rodzinami nie spotkał się z występowaniem problemów zażywania środków odurzających przez rodziców. Wcześniejsze działania GOPS dotyczyły osób samotnych, nie posiadających małżonków i dzieci, natomiast w 2014r roku zdiagnozowano i objęto swoimi działaniami dwie rodziny z takim problemem. W pierwszej było dwoje małoletnich  dzieci, a w drugiej jedno.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W 2015 r ujawniono kolejne trzy  rodziny. W jednej rodzinie jest troje małoletnich dzieci, zaś w pozostałych po jednym dziecku, z tego w dwóch rodzinach używającymi środki psychoaktywne było dorosłe rodzeństwo tych małoletnich dzieci. 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W 2014r Gmina Chmielno podjęła współpracę z Powiatem Kartuskim w zakresie zatrudnienia terapeuty uzależnień od środków odurzających dla powiatu kartuskiego. Z terenu naszej gminy z konsultacji i pomocy skorzystały 2 osoby, zaś w 2015 r  -  5 osób .</w:t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color w:val="00000A"/>
          <w:sz w:val="24"/>
        </w:rPr>
        <w:t>Dla wszystkich zainteresowanych rodziców i nauczycieli w szkołach w Miechucinie i w Chmielnie zostały zorganizowane w 2015r  2 wykłady i spotkania edukacyjne z ekspertem w zakresie profilaktyki uzależnień i problemów wychowawczych.</w:t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color w:val="00000A"/>
          <w:sz w:val="24"/>
        </w:rPr>
        <w:t>Zakupione zostały materiały edukacyjne pt. „ Jak uchronić dziecko od środowiska narkotycznego”. Jest to poradnik dla rodziców, nauczycieli i pedagogów.</w:t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color w:val="00000A"/>
          <w:sz w:val="24"/>
        </w:rPr>
        <w:t xml:space="preserve">W szkołach prowadzone były cykle zajęć profilaktycznych zakończone konkursami. W ramach Programu dofinansowano zakup nagród dla uczestników konkursu.  Jedną z nich był wyjazd i  bilety  na koncert z cyklu „NIEĆPA” z Zespołami 100% i  ENEJ, który odbył się w dniu 9.12.2015r w Gdyni.  </w:t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color w:val="00000A"/>
          <w:sz w:val="24"/>
        </w:rPr>
        <w:t>Dofinansowano także imprezę z koncertem profilaktycznym,  organizowaną w dniu 6.12.2015r  Zespole Szkół w Chmielnie.</w:t>
      </w:r>
    </w:p>
    <w:p>
      <w:pPr>
        <w:pStyle w:val="Tretekstu"/>
        <w:rPr>
          <w:rFonts w:ascii="Arial" w:hAnsi="Arial" w:cs="Arial"/>
          <w:color w:val="00000A"/>
          <w:sz w:val="24"/>
        </w:rPr>
      </w:pPr>
      <w:r>
        <w:rPr>
          <w:rFonts w:cs="Arial" w:ascii="Arial" w:hAnsi="Arial"/>
          <w:color w:val="00000A"/>
          <w:sz w:val="24"/>
        </w:rPr>
        <w:t xml:space="preserve"> </w:t>
      </w:r>
    </w:p>
    <w:p>
      <w:pPr>
        <w:pStyle w:val="Tretekstu"/>
        <w:numPr>
          <w:ilvl w:val="0"/>
          <w:numId w:val="3"/>
        </w:numPr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Cele Programu</w:t>
      </w:r>
    </w:p>
    <w:p>
      <w:pPr>
        <w:pStyle w:val="Tretekstu"/>
        <w:ind w:left="1080" w:hanging="0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Głównym celem krajowego programu przeciwdziałania narkomanii  jest ograniczenie używania narkotyków oraz związanych z tym problemów. </w:t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Celem gminnego programu jest zwiększenie zaangażowania społeczności lokalnych w zapobieganie rozprowadzaniu i  używaniu środków psychoaktywnych.</w:t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Poza tym gminny program jest ukierunkowany na: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Lista"/>
        <w:numPr>
          <w:ilvl w:val="0"/>
          <w:numId w:val="5"/>
        </w:numPr>
        <w:rPr>
          <w:rFonts w:ascii="Arial" w:hAnsi="Arial" w:cs="Arial"/>
        </w:rPr>
      </w:pPr>
      <w:r>
        <w:rPr>
          <w:rFonts w:cs="Arial" w:ascii="Arial" w:hAnsi="Arial"/>
        </w:rPr>
        <w:t>Prowadzenie profilaktycznej działalności informacyjnej i edukacyjnej oraz szkoleniowej w zakresie rozwiązywania problemów narkomanii, w szczególności dla dzieci i młodzieży. W tym prowadzenie zajęć sportowo-rekreacyjnych dla uczniów, a także działań na rzecz dożywiania dzieci, które uczestniczą w pozalekcyjnym programie opiekuńczo-wychowawczym i socjoterapeutycznym.</w:t>
      </w:r>
    </w:p>
    <w:p>
      <w:pPr>
        <w:pStyle w:val="Lista"/>
        <w:ind w:left="264" w:hanging="0"/>
        <w:rPr>
          <w:rFonts w:ascii="Arial" w:hAnsi="Arial" w:cs="Arial"/>
        </w:rPr>
      </w:pPr>
      <w:r>
        <w:rPr>
          <w:rFonts w:cs="Arial" w:ascii="Arial" w:hAnsi="Arial"/>
        </w:rPr>
        <w:t>Wspomaganie działań  ponadgminnych placówek lecznictwa,  instytucji,    organizacji pozarządowych i osób fizycznych, które służą rozwiązywaniu problemów narkomanii.</w:t>
      </w:r>
    </w:p>
    <w:p>
      <w:pPr>
        <w:pStyle w:val="Lista"/>
        <w:numPr>
          <w:ilvl w:val="0"/>
          <w:numId w:val="5"/>
        </w:numPr>
        <w:rPr>
          <w:rFonts w:ascii="Arial" w:hAnsi="Arial" w:cs="Arial"/>
        </w:rPr>
      </w:pPr>
      <w:r>
        <w:rPr>
          <w:rFonts w:cs="Arial" w:ascii="Arial" w:hAnsi="Arial"/>
        </w:rPr>
        <w:t>Udzielanie pomocy społecznej osobom uzależnionym od narkotyków czy innych środków psychoaktywnych ( w tym dopalaczy) i rodzinom osób uzależnionych dotkniętym ubóstwem  i wykluczeniem społecznym. Integrowanie ze środowiskiem lokalnym tych osób z wykorzystaniem wszelkich metod pracy socjalnej i kontraktu socjalnego.</w:t>
      </w:r>
    </w:p>
    <w:p>
      <w:pPr>
        <w:pStyle w:val="Lista"/>
        <w:numPr>
          <w:ilvl w:val="0"/>
          <w:numId w:val="5"/>
        </w:numPr>
        <w:rPr>
          <w:rFonts w:ascii="Arial" w:hAnsi="Arial" w:cs="Arial"/>
        </w:rPr>
      </w:pPr>
      <w:r>
        <w:rPr>
          <w:rFonts w:cs="Arial" w:ascii="Arial" w:hAnsi="Arial"/>
        </w:rPr>
        <w:t>Zwiększenie dostępności pomocy terapeutycznej i rehabilitacyjnej dla osób zagrożonych narkomanią i ich rodzin.</w:t>
      </w:r>
    </w:p>
    <w:p>
      <w:pPr>
        <w:pStyle w:val="Lista"/>
        <w:numPr>
          <w:ilvl w:val="0"/>
          <w:numId w:val="5"/>
        </w:numPr>
        <w:rPr>
          <w:rFonts w:ascii="Arial" w:hAnsi="Arial" w:cs="Arial"/>
        </w:rPr>
      </w:pPr>
      <w:r>
        <w:rPr>
          <w:rFonts w:cs="Arial" w:ascii="Arial" w:hAnsi="Arial"/>
        </w:rPr>
        <w:t>Rozwój profesjonalnych form pomocy psychologicznej i socjoterapeutycznej.</w:t>
      </w:r>
    </w:p>
    <w:p>
      <w:pPr>
        <w:pStyle w:val="Lista"/>
        <w:numPr>
          <w:ilvl w:val="0"/>
          <w:numId w:val="5"/>
        </w:numPr>
        <w:rPr>
          <w:rFonts w:ascii="Arial" w:hAnsi="Arial" w:cs="Arial"/>
        </w:rPr>
      </w:pPr>
      <w:r>
        <w:rPr>
          <w:rFonts w:cs="Arial" w:ascii="Arial" w:hAnsi="Arial"/>
        </w:rPr>
        <w:t>Pomoc psychologiczną, psychospołeczną i  prawną, rodzinom w których występują problemy narkomanii.</w:t>
      </w:r>
    </w:p>
    <w:p>
      <w:pPr>
        <w:pStyle w:val="Normal"/>
        <w:ind w:left="360" w:hanging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agwek2"/>
        <w:numPr>
          <w:ilvl w:val="0"/>
          <w:numId w:val="3"/>
        </w:numPr>
        <w:tabs>
          <w:tab w:val="left" w:pos="283" w:leader="none"/>
          <w:tab w:val="left" w:pos="708" w:leader="none"/>
        </w:tabs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Metody służące realizacji celów</w:t>
      </w:r>
    </w:p>
    <w:p>
      <w:pPr>
        <w:pStyle w:val="Normal"/>
        <w:rPr/>
      </w:pPr>
      <w:r>
        <w:rPr/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Cykliczne badania i systematyczne monitorowanie problematyki narkotykowej w społeczności lokalnej.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Szkolenia pracowników służb policyjnych, pomocy społecznej, oświaty, służby zdrowia w zakresie rozpoznawania zagrożeń oraz budowania skutecznych strategii profilaktycznych.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Organizowanie i finansowanie szkolnych programów profilaktycznych oraz zajęć edukacyjnych dla rodziców.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Organizowanie szkoleń, prelekcji, wykładów dla ogółu mieszkańców.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Wspieranie i kształcenie w dziedzinie profilaktyki nauczycieli, wychowawców i pedagogów w celu zwiększenia kompetentnej liczby realizatorów działań profilaktycznych.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Zwiększenie liczby i zróżnicowania dostępnych programów profilaktycznych uwzględniających  problematykę narkomanii.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Współpraca z kościołem i organizacjami pozarządowymi w zakresie promowania zdrowia.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Wsparcie materialne, edukacyjne i lokalowe dla podmiotów niepaństwowych zajmujących się statutowo rozwiązywaniem problematyki narkotykowej.</w:t>
      </w:r>
    </w:p>
    <w:p>
      <w:pPr>
        <w:pStyle w:val="Lista2"/>
        <w:numPr>
          <w:ilvl w:val="0"/>
          <w:numId w:val="6"/>
        </w:numPr>
        <w:rPr>
          <w:rFonts w:ascii="Arial" w:hAnsi="Arial" w:cs="Arial"/>
        </w:rPr>
      </w:pPr>
      <w:r>
        <w:rPr>
          <w:rFonts w:cs="Arial" w:ascii="Arial" w:hAnsi="Arial"/>
        </w:rPr>
        <w:t>Zwiększanie dostępności oddziaływań terapeutycznych oraz poprawa skuteczności profesjonalnej terapii uzależnień i innych usług leczniczych w przypadku wystąpienia problematyki uzależnienia.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10.Wspieranie środowisk wzajemnej pomocy.</w:t>
      </w:r>
    </w:p>
    <w:p>
      <w:pPr>
        <w:pStyle w:val="Lista2"/>
        <w:ind w:left="426" w:hanging="426"/>
        <w:rPr>
          <w:rFonts w:ascii="Arial" w:hAnsi="Arial" w:cs="Arial"/>
        </w:rPr>
      </w:pPr>
      <w:r>
        <w:rPr>
          <w:rFonts w:cs="Arial" w:ascii="Arial" w:hAnsi="Arial"/>
        </w:rPr>
        <w:t>11.Rozszerzenie działalności   punktu konsultacyjnego o problematykę narkotykową i</w:t>
      </w:r>
    </w:p>
    <w:p>
      <w:pPr>
        <w:pStyle w:val="Lista2"/>
        <w:ind w:left="284" w:hanging="0"/>
        <w:rPr>
          <w:rFonts w:ascii="Arial" w:hAnsi="Arial" w:cs="Arial"/>
        </w:rPr>
      </w:pPr>
      <w:r>
        <w:rPr>
          <w:rFonts w:cs="Arial" w:ascii="Arial" w:hAnsi="Arial"/>
        </w:rPr>
        <w:t>podawanie  informacji w miejscach publicznych na temat uzależnień  i możliwości  leczenia.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12.Wspieranie środowisk samopomocowych.</w:t>
      </w:r>
    </w:p>
    <w:p>
      <w:pPr>
        <w:pStyle w:val="Tretekstu"/>
        <w:ind w:left="284" w:hanging="0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Zadania związane z realizacją Gminnego Programu Przeciwdziałania Narkomanii koordynować i realizować będzie Gminny Ośrodek Pomocy Społecznej w Chmielnie.</w:t>
      </w:r>
    </w:p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Sporządziła Gabriela Jóskowska</w:t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FirstIndent2"/>
        <w:ind w:left="6012" w:first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Załącznik Nr 2</w:t>
      </w:r>
    </w:p>
    <w:p>
      <w:pPr>
        <w:pStyle w:val="Normal"/>
        <w:ind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ab/>
        <w:t>Do Uchwały Nr XI/…../2015</w:t>
      </w:r>
    </w:p>
    <w:p>
      <w:pPr>
        <w:pStyle w:val="Normal"/>
        <w:ind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ab/>
        <w:t>Rady Gminy  Chmielno</w:t>
        <w:tab/>
        <w:tab/>
        <w:tab/>
        <w:tab/>
        <w:tab/>
        <w:tab/>
        <w:tab/>
        <w:tab/>
        <w:tab/>
        <w:tab/>
        <w:tab/>
        <w:t xml:space="preserve">z dnia </w:t>
      </w:r>
      <w:r>
        <w:rPr>
          <w:rFonts w:cs="Arial" w:ascii="Arial" w:hAnsi="Arial"/>
          <w:color w:val="00000A"/>
          <w:sz w:val="20"/>
          <w:szCs w:val="20"/>
        </w:rPr>
        <w:t>28.12. 2015</w:t>
      </w:r>
      <w:r>
        <w:rPr>
          <w:rFonts w:cs="Arial" w:ascii="Arial" w:hAnsi="Arial"/>
          <w:sz w:val="20"/>
          <w:szCs w:val="20"/>
        </w:rPr>
        <w:t xml:space="preserve"> roku</w:t>
      </w:r>
    </w:p>
    <w:p>
      <w:pPr>
        <w:pStyle w:val="Normal"/>
        <w:ind w:right="0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ind w:right="0" w:hanging="0"/>
        <w:jc w:val="center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Preliminarz dochodów i wydatków</w:t>
      </w:r>
    </w:p>
    <w:p>
      <w:pPr>
        <w:pStyle w:val="Normal"/>
        <w:ind w:right="0" w:hanging="0"/>
        <w:jc w:val="center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w zakresie przeciwdziałania narkomanii  w 2016r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agwek6"/>
        <w:keepLines w:val="false"/>
        <w:numPr>
          <w:ilvl w:val="5"/>
          <w:numId w:val="1"/>
        </w:numPr>
        <w:tabs>
          <w:tab w:val="left" w:pos="0" w:leader="none"/>
        </w:tabs>
        <w:spacing w:before="0" w:after="0"/>
        <w:jc w:val="both"/>
        <w:rPr>
          <w:rFonts w:ascii="Arial" w:hAnsi="Arial" w:cs="Arial"/>
          <w:b/>
          <w:b/>
          <w:i w:val="false"/>
          <w:i w:val="false"/>
          <w:color w:val="00000A"/>
        </w:rPr>
      </w:pPr>
      <w:r>
        <w:rPr>
          <w:rFonts w:cs="Arial" w:ascii="Arial" w:hAnsi="Arial"/>
          <w:b/>
          <w:i w:val="false"/>
          <w:color w:val="00000A"/>
        </w:rPr>
        <w:t xml:space="preserve">I. Dochody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W ramach planowanych dochodów z tyt. wydawania </w:t>
      </w:r>
    </w:p>
    <w:p>
      <w:pPr>
        <w:pStyle w:val="Tretekstu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koncesji alkoholowych planuje się wydatki na przeciwdziałanie </w:t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sz w:val="24"/>
        </w:rPr>
        <w:t>narkomanii w kwocie:</w:t>
        <w:tab/>
        <w:t xml:space="preserve">                     </w:t>
        <w:tab/>
        <w:tab/>
        <w:tab/>
        <w:tab/>
        <w:tab/>
        <w:tab/>
        <w:t xml:space="preserve">     </w:t>
      </w:r>
      <w:r>
        <w:rPr>
          <w:rFonts w:cs="Arial" w:ascii="Arial" w:hAnsi="Arial"/>
          <w:b/>
          <w:sz w:val="24"/>
        </w:rPr>
        <w:t>5.000 zł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agwek3"/>
        <w:jc w:val="left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>II.</w:t>
        <w:tab/>
        <w:t>Wydatki:</w:t>
      </w:r>
    </w:p>
    <w:p>
      <w:pPr>
        <w:pStyle w:val="Lista2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a2"/>
        <w:numPr>
          <w:ilvl w:val="0"/>
          <w:numId w:val="7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Prowadzenie profilaktycznej działalności informacyjnej i 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 xml:space="preserve">edukacyjnej oraz szkoleniowej w zakresie rozwiązywania 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 xml:space="preserve">problemów narkomanii, w szczególności dla dzieci i młodzieży. </w:t>
        <w:tab/>
        <w:t xml:space="preserve"> 3.500,00 zł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a2"/>
        <w:numPr>
          <w:ilvl w:val="0"/>
          <w:numId w:val="7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Wspomaganie ponadgminnych placówek lecznictwa, 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 xml:space="preserve">instytucji, organizacji pozarządowych i osób fizycznych  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>w działalności służącej rozwiązywaniu problemów uzależnień i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>używania środków psychoaktywnych oraz diagnozowania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 xml:space="preserve">zjawiska zagrożenia uzależnieniami od w/w środków, </w:t>
      </w:r>
    </w:p>
    <w:p>
      <w:pPr>
        <w:pStyle w:val="BodyTextFirstIndent2"/>
        <w:rPr>
          <w:rFonts w:ascii="Arial" w:hAnsi="Arial" w:cs="Arial"/>
        </w:rPr>
      </w:pPr>
      <w:r>
        <w:rPr>
          <w:rFonts w:cs="Arial" w:ascii="Arial" w:hAnsi="Arial"/>
        </w:rPr>
        <w:t xml:space="preserve">CIK  w Kartuzach. </w:t>
        <w:tab/>
        <w:tab/>
        <w:tab/>
        <w:tab/>
        <w:tab/>
        <w:tab/>
        <w:tab/>
        <w:tab/>
        <w:t xml:space="preserve">   1000,00zł</w:t>
      </w:r>
    </w:p>
    <w:p>
      <w:pPr>
        <w:pStyle w:val="BodyTextFirstIndent2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Lista2"/>
        <w:numPr>
          <w:ilvl w:val="0"/>
          <w:numId w:val="7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Podejmowanie wczesnej interwencji przy współpracy z </w:t>
      </w:r>
    </w:p>
    <w:p>
      <w:pPr>
        <w:pStyle w:val="Lista2"/>
        <w:ind w:left="720" w:hanging="0"/>
        <w:rPr>
          <w:rFonts w:ascii="Arial" w:hAnsi="Arial" w:cs="Arial"/>
        </w:rPr>
      </w:pPr>
      <w:r>
        <w:rPr>
          <w:rFonts w:cs="Arial" w:ascii="Arial" w:hAnsi="Arial"/>
        </w:rPr>
        <w:t xml:space="preserve">placówkami   służby zdrowia, policji i organizacji </w:t>
      </w:r>
    </w:p>
    <w:p>
      <w:pPr>
        <w:pStyle w:val="Lista2"/>
        <w:ind w:left="720" w:hanging="0"/>
        <w:rPr>
          <w:rFonts w:ascii="Arial" w:hAnsi="Arial" w:cs="Arial"/>
        </w:rPr>
      </w:pPr>
      <w:r>
        <w:rPr>
          <w:rFonts w:cs="Arial" w:ascii="Arial" w:hAnsi="Arial"/>
        </w:rPr>
        <w:t>pozarządowych i itp.</w:t>
        <w:tab/>
        <w:tab/>
        <w:tab/>
        <w:tab/>
        <w:tab/>
        <w:tab/>
        <w:tab/>
        <w:t xml:space="preserve">    500,00 zł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36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Razem wydatki:</w:t>
      </w:r>
      <w:r>
        <w:rPr>
          <w:rFonts w:cs="Arial" w:ascii="Arial" w:hAnsi="Arial"/>
        </w:rPr>
        <w:tab/>
        <w:t xml:space="preserve">   </w:t>
        <w:tab/>
        <w:tab/>
        <w:tab/>
        <w:tab/>
        <w:tab/>
        <w:tab/>
        <w:tab/>
        <w:tab/>
        <w:t xml:space="preserve"> </w:t>
      </w:r>
      <w:r>
        <w:rPr>
          <w:rFonts w:cs="Arial" w:ascii="Arial" w:hAnsi="Arial"/>
          <w:b/>
        </w:rPr>
        <w:t>5.000,00 zł</w:t>
      </w:r>
      <w:r>
        <w:rPr>
          <w:rFonts w:cs="Arial" w:ascii="Arial" w:hAnsi="Arial"/>
        </w:rPr>
        <w:t xml:space="preserve">      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283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retekstu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417" w:right="1417" w:header="0" w:top="851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Albany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>
          <w:rFonts w:ascii="Arial" w:hAnsi="Arial" w:cs="Arial"/>
        </w:rPr>
      </w:pPr>
      <w:r>
        <w:rPr>
          <w:rStyle w:val="Footnotereference"/>
          <w:rFonts w:cs="Arial" w:ascii="Arial" w:hAnsi="Arial"/>
        </w:rPr>
        <w:footnoteRef/>
        <w:tab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zmiany tekstu jednolitego wymienionej ustawy zostały ogłoszone w Dz.U. z 2013r., poz. 645</w:t>
      </w:r>
    </w:p>
    <w:p>
      <w:pPr>
        <w:pStyle w:val="Footnotetext"/>
        <w:jc w:val="both"/>
        <w:rPr/>
      </w:pP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  <w:rPr>
        <w:color w:val="00000A"/>
      </w:r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3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4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4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6"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529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" w:hAnsi="Thorndale" w:eastAsia="HG Mincho Light J" w:cs="Times New Roman"/>
      <w:color w:val="000000"/>
      <w:sz w:val="24"/>
      <w:szCs w:val="24"/>
      <w:lang w:val="pl-PL" w:eastAsia="pl-PL" w:bidi="ar-SA"/>
    </w:rPr>
  </w:style>
  <w:style w:type="paragraph" w:styleId="Nagwek1">
    <w:name w:val="Nagłówek 1"/>
    <w:basedOn w:val="Normal"/>
    <w:link w:val="Nagwek1Znak"/>
    <w:qFormat/>
    <w:rsid w:val="0056529c"/>
    <w:pPr>
      <w:keepNext/>
      <w:jc w:val="center"/>
      <w:outlineLvl w:val="0"/>
    </w:pPr>
    <w:rPr>
      <w:sz w:val="28"/>
    </w:rPr>
  </w:style>
  <w:style w:type="paragraph" w:styleId="Nagwek2">
    <w:name w:val="Nagłówek 2"/>
    <w:basedOn w:val="Normal"/>
    <w:link w:val="Nagwek2Znak"/>
    <w:semiHidden/>
    <w:unhideWhenUsed/>
    <w:qFormat/>
    <w:rsid w:val="0056529c"/>
    <w:pPr>
      <w:keepNext/>
      <w:tabs>
        <w:tab w:val="left" w:pos="283" w:leader="none"/>
      </w:tabs>
      <w:ind w:left="283" w:hanging="283"/>
      <w:jc w:val="both"/>
      <w:outlineLvl w:val="1"/>
    </w:pPr>
    <w:rPr>
      <w:sz w:val="28"/>
    </w:rPr>
  </w:style>
  <w:style w:type="paragraph" w:styleId="Nagwek3">
    <w:name w:val="Nagłówek 3"/>
    <w:basedOn w:val="Normal"/>
    <w:link w:val="Nagwek3Znak"/>
    <w:semiHidden/>
    <w:unhideWhenUsed/>
    <w:qFormat/>
    <w:rsid w:val="0056529c"/>
    <w:pPr>
      <w:keepNext/>
      <w:tabs>
        <w:tab w:val="left" w:pos="283" w:leader="none"/>
      </w:tabs>
      <w:ind w:left="283" w:hanging="283"/>
      <w:jc w:val="center"/>
      <w:outlineLvl w:val="2"/>
    </w:pPr>
    <w:rPr>
      <w:b/>
      <w:sz w:val="28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56529c"/>
    <w:pPr>
      <w:keepNext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56529c"/>
    <w:pPr>
      <w:keepNext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Nagwek8">
    <w:name w:val="Nagłówek 8"/>
    <w:basedOn w:val="Normal"/>
    <w:link w:val="Nagwek8Znak"/>
    <w:uiPriority w:val="9"/>
    <w:unhideWhenUsed/>
    <w:qFormat/>
    <w:rsid w:val="0056529c"/>
    <w:pPr>
      <w:keepNext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56529c"/>
    <w:rPr>
      <w:rFonts w:ascii="Thorndale" w:hAnsi="Thorndale" w:eastAsia="HG Mincho Light J" w:cs="Times New Roman"/>
      <w:color w:val="000000"/>
      <w:sz w:val="28"/>
      <w:szCs w:val="24"/>
      <w:lang w:eastAsia="pl-PL"/>
    </w:rPr>
  </w:style>
  <w:style w:type="character" w:styleId="Nagwek2Znak" w:customStyle="1">
    <w:name w:val="Nagłówek 2 Znak"/>
    <w:basedOn w:val="DefaultParagraphFont"/>
    <w:link w:val="Nagwek2"/>
    <w:semiHidden/>
    <w:qFormat/>
    <w:rsid w:val="0056529c"/>
    <w:rPr>
      <w:rFonts w:ascii="Thorndale" w:hAnsi="Thorndale" w:eastAsia="HG Mincho Light J" w:cs="Times New Roman"/>
      <w:color w:val="000000"/>
      <w:sz w:val="28"/>
      <w:szCs w:val="24"/>
      <w:lang w:eastAsia="pl-PL"/>
    </w:rPr>
  </w:style>
  <w:style w:type="character" w:styleId="Nagwek3Znak" w:customStyle="1">
    <w:name w:val="Nagłówek 3 Znak"/>
    <w:basedOn w:val="DefaultParagraphFont"/>
    <w:link w:val="Nagwek3"/>
    <w:semiHidden/>
    <w:qFormat/>
    <w:rsid w:val="0056529c"/>
    <w:rPr>
      <w:rFonts w:ascii="Thorndale" w:hAnsi="Thorndale" w:eastAsia="HG Mincho Light J" w:cs="Times New Roman"/>
      <w:b/>
      <w:color w:val="000000"/>
      <w:sz w:val="28"/>
      <w:szCs w:val="24"/>
      <w:lang w:eastAsia="pl-PL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56529c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  <w:lang w:eastAsia="pl-PL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56529c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sz w:val="24"/>
      <w:szCs w:val="24"/>
      <w:lang w:eastAsia="pl-PL"/>
    </w:rPr>
  </w:style>
  <w:style w:type="character" w:styleId="Nagwek8Znak" w:customStyle="1">
    <w:name w:val="Nagłówek 8 Znak"/>
    <w:basedOn w:val="DefaultParagraphFont"/>
    <w:link w:val="Nagwek8"/>
    <w:uiPriority w:val="9"/>
    <w:qFormat/>
    <w:rsid w:val="0056529c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6529c"/>
    <w:rPr>
      <w:rFonts w:ascii="Times New Roman" w:hAnsi="Times New Roman" w:eastAsia="Lucida Sans Unicode" w:cs="Times New Roman"/>
      <w:sz w:val="20"/>
      <w:szCs w:val="20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qFormat/>
    <w:rsid w:val="0056529c"/>
    <w:rPr>
      <w:rFonts w:ascii="Thorndale" w:hAnsi="Thorndale" w:eastAsia="HG Mincho Light J" w:cs="Times New Roman"/>
      <w:color w:val="000000"/>
      <w:sz w:val="28"/>
      <w:szCs w:val="24"/>
      <w:lang w:eastAsia="pl-PL"/>
    </w:rPr>
  </w:style>
  <w:style w:type="character" w:styleId="TytuZnak" w:customStyle="1">
    <w:name w:val="Tytuł Znak"/>
    <w:basedOn w:val="DefaultParagraphFont"/>
    <w:link w:val="Tytu"/>
    <w:qFormat/>
    <w:rsid w:val="0056529c"/>
    <w:rPr>
      <w:rFonts w:ascii="Albany" w:hAnsi="Albany" w:eastAsia="HG Mincho Light J" w:cs="Times New Roman"/>
      <w:color w:val="000000"/>
      <w:sz w:val="28"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semiHidden/>
    <w:qFormat/>
    <w:rsid w:val="0056529c"/>
    <w:rPr>
      <w:rFonts w:ascii="Thorndale" w:hAnsi="Thorndale" w:eastAsia="HG Mincho Light J" w:cs="Times New Roman"/>
      <w:color w:val="000000"/>
      <w:sz w:val="24"/>
      <w:szCs w:val="24"/>
      <w:lang w:eastAsia="pl-PL"/>
    </w:rPr>
  </w:style>
  <w:style w:type="character" w:styleId="TekstpodstawowyzwciciemZnak" w:customStyle="1">
    <w:name w:val="Tekst podstawowy z wcięciem Znak"/>
    <w:basedOn w:val="TekstpodstawowyZnak"/>
    <w:link w:val="Tekstpodstawowyzwciciem"/>
    <w:uiPriority w:val="99"/>
    <w:semiHidden/>
    <w:qFormat/>
    <w:rsid w:val="0056529c"/>
    <w:rPr>
      <w:rFonts w:ascii="Thorndale" w:hAnsi="Thorndale" w:eastAsia="HG Mincho Light J" w:cs="Times New Roman"/>
      <w:color w:val="000000"/>
      <w:sz w:val="24"/>
      <w:szCs w:val="24"/>
      <w:lang w:eastAsia="pl-PL"/>
    </w:rPr>
  </w:style>
  <w:style w:type="character" w:styleId="Tekstpodstawowyzwciciem2Znak" w:customStyle="1">
    <w:name w:val="Tekst podstawowy z wcięciem 2 Znak"/>
    <w:basedOn w:val="TekstpodstawowywcityZnak"/>
    <w:link w:val="Tekstpodstawowyzwciciem2"/>
    <w:uiPriority w:val="99"/>
    <w:semiHidden/>
    <w:qFormat/>
    <w:rsid w:val="0056529c"/>
    <w:rPr>
      <w:rFonts w:ascii="Thorndale" w:hAnsi="Thorndale" w:eastAsia="HG Mincho Light J" w:cs="Times New Roman"/>
      <w:color w:val="000000"/>
      <w:sz w:val="24"/>
      <w:szCs w:val="24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56529c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6529c"/>
    <w:rPr>
      <w:rFonts w:ascii="Tahoma" w:hAnsi="Tahoma" w:eastAsia="HG Mincho Light J" w:cs="Tahoma"/>
      <w:color w:val="000000"/>
      <w:sz w:val="16"/>
      <w:szCs w:val="16"/>
      <w:lang w:eastAsia="pl-PL"/>
    </w:rPr>
  </w:style>
  <w:style w:type="character" w:styleId="ListLabel1">
    <w:name w:val="ListLabel 1"/>
    <w:qFormat/>
    <w:rPr>
      <w:color w:val="00000A"/>
    </w:rPr>
  </w:style>
  <w:style w:type="character" w:styleId="ListLabel2">
    <w:name w:val="ListLabel 2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3">
    <w:name w:val="ListLabel 3"/>
    <w:qFormat/>
    <w:rPr>
      <w:color w:val="00000A"/>
    </w:rPr>
  </w:style>
  <w:style w:type="character" w:styleId="ListLabel4">
    <w:name w:val="ListLabel 4"/>
    <w:qFormat/>
    <w:rPr>
      <w:rFonts w:ascii="Arial" w:hAnsi="Arial" w:cs="Symbol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link w:val="TekstpodstawowyZnak"/>
    <w:unhideWhenUsed/>
    <w:rsid w:val="0056529c"/>
    <w:pPr/>
    <w:rPr>
      <w:sz w:val="28"/>
    </w:rPr>
  </w:style>
  <w:style w:type="paragraph" w:styleId="Lista">
    <w:name w:val="Lista"/>
    <w:basedOn w:val="Normal"/>
    <w:uiPriority w:val="99"/>
    <w:semiHidden/>
    <w:unhideWhenUsed/>
    <w:rsid w:val="0056529c"/>
    <w:pPr>
      <w:spacing w:before="0" w:after="0"/>
      <w:ind w:left="283" w:hanging="283"/>
      <w:contextualSpacing/>
    </w:pPr>
    <w:rPr/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56529c"/>
    <w:pPr/>
    <w:rPr>
      <w:rFonts w:ascii="Times New Roman" w:hAnsi="Times New Roman" w:eastAsia="Lucida Sans Unicode"/>
      <w:color w:val="00000A"/>
      <w:sz w:val="20"/>
      <w:szCs w:val="20"/>
    </w:rPr>
  </w:style>
  <w:style w:type="paragraph" w:styleId="Lista2">
    <w:name w:val="Lista 2"/>
    <w:basedOn w:val="Normal"/>
    <w:uiPriority w:val="99"/>
    <w:semiHidden/>
    <w:unhideWhenUsed/>
    <w:rsid w:val="0056529c"/>
    <w:pPr>
      <w:spacing w:before="0" w:after="0"/>
      <w:ind w:left="566" w:hanging="283"/>
      <w:contextualSpacing/>
    </w:pPr>
    <w:rPr/>
  </w:style>
  <w:style w:type="paragraph" w:styleId="Tytu">
    <w:name w:val="Tytuł"/>
    <w:basedOn w:val="Normal"/>
    <w:link w:val="TytuZnak"/>
    <w:qFormat/>
    <w:rsid w:val="0056529c"/>
    <w:pPr>
      <w:keepNext/>
      <w:spacing w:before="240" w:after="120"/>
    </w:pPr>
    <w:rPr>
      <w:rFonts w:ascii="Albany" w:hAnsi="Albany"/>
      <w:sz w:val="28"/>
    </w:rPr>
  </w:style>
  <w:style w:type="paragraph" w:styleId="Wcicietrecitekstu">
    <w:name w:val="Wcięcie treści tekstu"/>
    <w:basedOn w:val="Tretekstu"/>
    <w:link w:val="TekstpodstawowyzwciciemZnak"/>
    <w:uiPriority w:val="99"/>
    <w:semiHidden/>
    <w:unhideWhenUsed/>
    <w:qFormat/>
    <w:rsid w:val="0056529c"/>
    <w:pPr>
      <w:ind w:firstLine="360"/>
    </w:pPr>
    <w:rPr>
      <w:sz w:val="24"/>
    </w:rPr>
  </w:style>
  <w:style w:type="paragraph" w:styleId="BodyTextFirstIndent2">
    <w:name w:val="Body Text First Indent 2"/>
    <w:basedOn w:val="Wcicietrecitekstu"/>
    <w:link w:val="Tekstpodstawowyzwciciem2Znak"/>
    <w:uiPriority w:val="99"/>
    <w:semiHidden/>
    <w:unhideWhenUsed/>
    <w:qFormat/>
    <w:rsid w:val="0056529c"/>
    <w:pPr>
      <w:spacing w:before="0" w:after="0"/>
      <w:ind w:left="360" w:firstLine="360"/>
    </w:pPr>
    <w:rPr/>
  </w:style>
  <w:style w:type="paragraph" w:styleId="WWTekstpodstawowy2" w:customStyle="1">
    <w:name w:val="WW-Tekst podstawowy 2"/>
    <w:basedOn w:val="Normal"/>
    <w:qFormat/>
    <w:rsid w:val="0056529c"/>
    <w:pPr>
      <w:jc w:val="both"/>
    </w:pPr>
    <w:rPr>
      <w:sz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6529c"/>
    <w:pPr/>
    <w:rPr>
      <w:rFonts w:ascii="Tahoma" w:hAnsi="Tahoma" w:cs="Tahoma"/>
      <w:sz w:val="16"/>
      <w:szCs w:val="16"/>
    </w:rPr>
  </w:style>
  <w:style w:type="paragraph" w:styleId="Przypisdolny">
    <w:name w:val="Przypis dolny"/>
    <w:basedOn w:val="Normal"/>
    <w:pPr/>
    <w:rPr/>
  </w:style>
  <w:style w:type="paragraph" w:styleId="Cytaty">
    <w:name w:val="Cytaty"/>
    <w:basedOn w:val="Normal"/>
    <w:qFormat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6529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LibreOffice/5.0.1.2$Windows_x86 LibreOffice_project/81898c9f5c0d43f3473ba111d7b351050be20261</Application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2015-12-09T12:26:00Z</dcterms:created>
  <dc:creator>Gabriela Jóskowska</dc:creator>
  <dc:language>pl-PL</dc:language>
  <cp:lastPrinted>2015-12-21T12:03:00Z</cp:lastPrinted>
  <dcterms:modified xsi:type="dcterms:W3CDTF">2016-04-06T14:34:32Z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